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AD0E8" w14:textId="507BB9D8" w:rsidR="004243AF" w:rsidRPr="0099560A" w:rsidRDefault="004243AF" w:rsidP="004243AF">
      <w:pPr>
        <w:rPr>
          <w:rFonts w:ascii="ＭＳ 明朝" w:hAnsi="ＭＳ 明朝"/>
          <w:sz w:val="22"/>
        </w:rPr>
      </w:pPr>
      <w:bookmarkStart w:id="0" w:name="_GoBack"/>
      <w:bookmarkEnd w:id="0"/>
      <w:r w:rsidRPr="0099560A">
        <w:rPr>
          <w:rFonts w:ascii="ＭＳ 明朝" w:hAnsi="ＭＳ 明朝" w:hint="eastAsia"/>
          <w:sz w:val="22"/>
        </w:rPr>
        <w:t>別紙</w:t>
      </w:r>
    </w:p>
    <w:p w14:paraId="08DD3997" w14:textId="77777777" w:rsidR="004243AF" w:rsidRPr="0099560A" w:rsidRDefault="004243AF" w:rsidP="004243AF">
      <w:pPr>
        <w:ind w:leftChars="-1" w:left="148" w:hangingChars="68" w:hanging="150"/>
        <w:rPr>
          <w:rFonts w:ascii="ＭＳ 明朝" w:hAnsi="ＭＳ 明朝"/>
          <w:sz w:val="22"/>
        </w:rPr>
      </w:pPr>
      <w:r w:rsidRPr="0099560A">
        <w:rPr>
          <w:rFonts w:ascii="ＭＳ 明朝" w:hAnsi="ＭＳ 明朝" w:hint="eastAsia"/>
          <w:sz w:val="22"/>
        </w:rPr>
        <w:t>保育所における室内化学物質対策実施基準</w:t>
      </w:r>
    </w:p>
    <w:p w14:paraId="29F6F926" w14:textId="77777777" w:rsidR="004243AF" w:rsidRPr="0099560A" w:rsidRDefault="004243AF" w:rsidP="004243AF">
      <w:pPr>
        <w:ind w:leftChars="-1" w:left="148" w:hangingChars="68" w:hanging="150"/>
        <w:rPr>
          <w:rFonts w:ascii="ＭＳ 明朝" w:hAnsi="ＭＳ 明朝"/>
          <w:sz w:val="22"/>
        </w:rPr>
      </w:pPr>
      <w:r w:rsidRPr="0099560A">
        <w:rPr>
          <w:rFonts w:ascii="ＭＳ 明朝" w:hAnsi="ＭＳ 明朝"/>
          <w:sz w:val="22"/>
        </w:rPr>
        <w:t xml:space="preserve">　　</w:t>
      </w:r>
    </w:p>
    <w:p w14:paraId="02C0EF7D" w14:textId="3BCC6A5C" w:rsidR="004243AF" w:rsidRPr="0099560A" w:rsidRDefault="004243AF" w:rsidP="004243AF">
      <w:pPr>
        <w:ind w:leftChars="134" w:left="283" w:right="-2" w:firstLineChars="77" w:firstLine="170"/>
        <w:rPr>
          <w:rFonts w:ascii="ＭＳ 明朝" w:hAnsi="ＭＳ 明朝"/>
          <w:sz w:val="22"/>
        </w:rPr>
      </w:pPr>
      <w:r w:rsidRPr="0099560A">
        <w:rPr>
          <w:rFonts w:ascii="ＭＳ 明朝" w:hAnsi="ＭＳ 明朝" w:hint="eastAsia"/>
          <w:sz w:val="22"/>
        </w:rPr>
        <w:t>保育所における安全で快適な保育環境及び乳幼児の健康確保のため、設置者は</w:t>
      </w:r>
      <w:r w:rsidR="00AD798E" w:rsidRPr="0099560A">
        <w:rPr>
          <w:rFonts w:ascii="ＭＳ 明朝" w:hAnsi="ＭＳ 明朝" w:hint="eastAsia"/>
          <w:sz w:val="22"/>
        </w:rPr>
        <w:t>、</w:t>
      </w:r>
      <w:r w:rsidRPr="0099560A">
        <w:rPr>
          <w:rFonts w:ascii="ＭＳ 明朝" w:hAnsi="ＭＳ 明朝" w:hint="eastAsia"/>
          <w:sz w:val="22"/>
        </w:rPr>
        <w:t>以下のとおり室内化学物質対策を実施する。</w:t>
      </w:r>
    </w:p>
    <w:tbl>
      <w:tblPr>
        <w:tblStyle w:val="a5"/>
        <w:tblW w:w="9214" w:type="dxa"/>
        <w:tblInd w:w="137" w:type="dxa"/>
        <w:tblLook w:val="04A0" w:firstRow="1" w:lastRow="0" w:firstColumn="1" w:lastColumn="0" w:noHBand="0" w:noVBand="1"/>
      </w:tblPr>
      <w:tblGrid>
        <w:gridCol w:w="1418"/>
        <w:gridCol w:w="7796"/>
      </w:tblGrid>
      <w:tr w:rsidR="0099560A" w:rsidRPr="0099560A" w14:paraId="7D2E7F64" w14:textId="77777777" w:rsidTr="00A00E5E">
        <w:tc>
          <w:tcPr>
            <w:tcW w:w="1418" w:type="dxa"/>
          </w:tcPr>
          <w:p w14:paraId="3EB0493B" w14:textId="77777777" w:rsidR="004243AF" w:rsidRPr="0099560A" w:rsidRDefault="004243AF" w:rsidP="00A00E5E">
            <w:pPr>
              <w:jc w:val="center"/>
              <w:rPr>
                <w:rFonts w:ascii="ＭＳ 明朝" w:hAnsi="ＭＳ 明朝"/>
                <w:sz w:val="22"/>
              </w:rPr>
            </w:pPr>
            <w:r w:rsidRPr="0099560A">
              <w:rPr>
                <w:rFonts w:ascii="ＭＳ 明朝" w:hAnsi="ＭＳ 明朝" w:hint="eastAsia"/>
                <w:sz w:val="22"/>
              </w:rPr>
              <w:t>項目</w:t>
            </w:r>
          </w:p>
        </w:tc>
        <w:tc>
          <w:tcPr>
            <w:tcW w:w="7796" w:type="dxa"/>
          </w:tcPr>
          <w:p w14:paraId="0BF62678" w14:textId="77777777" w:rsidR="004243AF" w:rsidRPr="0099560A" w:rsidRDefault="004243AF" w:rsidP="00A00E5E">
            <w:pPr>
              <w:ind w:leftChars="-1" w:left="148" w:hangingChars="68" w:hanging="150"/>
              <w:jc w:val="center"/>
              <w:rPr>
                <w:rFonts w:ascii="ＭＳ 明朝" w:hAnsi="ＭＳ 明朝"/>
                <w:sz w:val="22"/>
              </w:rPr>
            </w:pPr>
            <w:r w:rsidRPr="0099560A">
              <w:rPr>
                <w:rFonts w:ascii="ＭＳ 明朝" w:hAnsi="ＭＳ 明朝" w:hint="eastAsia"/>
                <w:sz w:val="22"/>
              </w:rPr>
              <w:t>内容</w:t>
            </w:r>
          </w:p>
        </w:tc>
      </w:tr>
      <w:tr w:rsidR="0099560A" w:rsidRPr="0099560A" w14:paraId="6DE2532E" w14:textId="77777777" w:rsidTr="00A00E5E">
        <w:tc>
          <w:tcPr>
            <w:tcW w:w="1418" w:type="dxa"/>
          </w:tcPr>
          <w:p w14:paraId="7BDA0933" w14:textId="77777777" w:rsidR="004243AF" w:rsidRPr="0099560A" w:rsidRDefault="004243AF" w:rsidP="00A00E5E">
            <w:pPr>
              <w:rPr>
                <w:rFonts w:ascii="ＭＳ 明朝" w:hAnsi="ＭＳ 明朝"/>
                <w:sz w:val="22"/>
              </w:rPr>
            </w:pPr>
            <w:r w:rsidRPr="0099560A">
              <w:rPr>
                <w:rFonts w:ascii="ＭＳ 明朝" w:hAnsi="ＭＳ 明朝" w:hint="eastAsia"/>
                <w:sz w:val="22"/>
              </w:rPr>
              <w:t>実施内容</w:t>
            </w:r>
          </w:p>
        </w:tc>
        <w:tc>
          <w:tcPr>
            <w:tcW w:w="7796" w:type="dxa"/>
          </w:tcPr>
          <w:p w14:paraId="769FDCB0" w14:textId="3595855C" w:rsidR="004243AF" w:rsidRPr="0099560A" w:rsidRDefault="004243AF" w:rsidP="00A00E5E">
            <w:pPr>
              <w:ind w:firstLineChars="100" w:firstLine="221"/>
              <w:rPr>
                <w:rFonts w:ascii="ＭＳ 明朝" w:hAnsi="ＭＳ 明朝"/>
                <w:sz w:val="22"/>
              </w:rPr>
            </w:pPr>
            <w:r w:rsidRPr="0099560A">
              <w:rPr>
                <w:rFonts w:ascii="ＭＳ 明朝" w:hAnsi="ＭＳ 明朝" w:hint="eastAsia"/>
                <w:sz w:val="22"/>
              </w:rPr>
              <w:t>設置者は、事業を実施する施設の室内化学物質濃度の測定を第三者の専門機関に依頼し、室内の安全性を確認する（室内に什器等を設置した状態で測定することが望ましい。) 。なお、事業開始後であっても、室内環境に影響を及ぼす改修工事、什器の入替え等を行った場合も、同様の取扱いとする。</w:t>
            </w:r>
          </w:p>
        </w:tc>
      </w:tr>
      <w:tr w:rsidR="0099560A" w:rsidRPr="0099560A" w14:paraId="5D0F9520" w14:textId="77777777" w:rsidTr="00A00E5E">
        <w:tc>
          <w:tcPr>
            <w:tcW w:w="1418" w:type="dxa"/>
          </w:tcPr>
          <w:p w14:paraId="1E9E06AC" w14:textId="77777777" w:rsidR="004243AF" w:rsidRPr="0099560A" w:rsidRDefault="004243AF" w:rsidP="00A00E5E">
            <w:pPr>
              <w:rPr>
                <w:rFonts w:ascii="ＭＳ 明朝" w:hAnsi="ＭＳ 明朝"/>
                <w:sz w:val="22"/>
              </w:rPr>
            </w:pPr>
            <w:r w:rsidRPr="0099560A">
              <w:rPr>
                <w:rFonts w:ascii="ＭＳ 明朝" w:hAnsi="ＭＳ 明朝" w:hint="eastAsia"/>
                <w:sz w:val="22"/>
              </w:rPr>
              <w:t>測定対象化学物質</w:t>
            </w:r>
          </w:p>
        </w:tc>
        <w:tc>
          <w:tcPr>
            <w:tcW w:w="7796" w:type="dxa"/>
          </w:tcPr>
          <w:p w14:paraId="2F72AACF" w14:textId="77777777" w:rsidR="004243AF" w:rsidRPr="0099560A" w:rsidRDefault="004243AF" w:rsidP="004243AF">
            <w:pPr>
              <w:ind w:leftChars="81" w:left="171"/>
              <w:rPr>
                <w:rFonts w:ascii="ＭＳ 明朝" w:hAnsi="ＭＳ 明朝"/>
                <w:sz w:val="22"/>
              </w:rPr>
            </w:pPr>
            <w:r w:rsidRPr="0099560A">
              <w:rPr>
                <w:rFonts w:ascii="ＭＳ 明朝" w:hAnsi="ＭＳ 明朝" w:hint="eastAsia"/>
                <w:sz w:val="22"/>
              </w:rPr>
              <w:t>ﾎﾙﾑｱﾙﾃﾞﾋﾄﾞ・ｱｾﾄｱﾙﾃﾞﾋﾄﾞ・ﾄﾙｴﾝ・ｷｼﾚﾝ・ｽﾁﾚﾝ・ｴﾁﾙﾍﾞﾝｾﾞﾝの６種</w:t>
            </w:r>
          </w:p>
        </w:tc>
      </w:tr>
      <w:tr w:rsidR="0099560A" w:rsidRPr="0099560A" w14:paraId="0423608F" w14:textId="77777777" w:rsidTr="00A00E5E">
        <w:tc>
          <w:tcPr>
            <w:tcW w:w="1418" w:type="dxa"/>
          </w:tcPr>
          <w:p w14:paraId="39D8C2DE" w14:textId="77777777" w:rsidR="004243AF" w:rsidRPr="0099560A" w:rsidRDefault="004243AF" w:rsidP="00A00E5E">
            <w:pPr>
              <w:rPr>
                <w:rFonts w:ascii="ＭＳ 明朝" w:hAnsi="ＭＳ 明朝"/>
                <w:sz w:val="22"/>
              </w:rPr>
            </w:pPr>
            <w:r w:rsidRPr="0099560A">
              <w:rPr>
                <w:rFonts w:ascii="ＭＳ 明朝" w:hAnsi="ＭＳ 明朝" w:hint="eastAsia"/>
                <w:sz w:val="22"/>
              </w:rPr>
              <w:t>検査機関</w:t>
            </w:r>
          </w:p>
        </w:tc>
        <w:tc>
          <w:tcPr>
            <w:tcW w:w="7796" w:type="dxa"/>
          </w:tcPr>
          <w:p w14:paraId="4BB89B1C" w14:textId="77777777" w:rsidR="004243AF" w:rsidRPr="0099560A" w:rsidRDefault="004243AF" w:rsidP="004243AF">
            <w:pPr>
              <w:ind w:leftChars="81" w:left="171"/>
              <w:rPr>
                <w:rFonts w:ascii="ＭＳ 明朝" w:hAnsi="ＭＳ 明朝"/>
                <w:sz w:val="22"/>
              </w:rPr>
            </w:pPr>
            <w:r w:rsidRPr="0099560A">
              <w:rPr>
                <w:rFonts w:ascii="ＭＳ 明朝" w:hAnsi="ＭＳ 明朝" w:hint="eastAsia"/>
                <w:sz w:val="22"/>
              </w:rPr>
              <w:t>厚生労働省標準測定法により検査できる機関</w:t>
            </w:r>
          </w:p>
        </w:tc>
      </w:tr>
      <w:tr w:rsidR="0099560A" w:rsidRPr="0099560A" w14:paraId="258089AA" w14:textId="77777777" w:rsidTr="00A00E5E">
        <w:tc>
          <w:tcPr>
            <w:tcW w:w="1418" w:type="dxa"/>
            <w:vMerge w:val="restart"/>
          </w:tcPr>
          <w:p w14:paraId="5C3C0A31" w14:textId="77777777" w:rsidR="004243AF" w:rsidRPr="0099560A" w:rsidRDefault="004243AF" w:rsidP="00A00E5E">
            <w:pPr>
              <w:rPr>
                <w:rFonts w:ascii="ＭＳ 明朝" w:hAnsi="ＭＳ 明朝"/>
                <w:sz w:val="22"/>
              </w:rPr>
            </w:pPr>
            <w:r w:rsidRPr="0099560A">
              <w:rPr>
                <w:rFonts w:ascii="ＭＳ 明朝" w:hAnsi="ＭＳ 明朝" w:hint="eastAsia"/>
                <w:sz w:val="22"/>
              </w:rPr>
              <w:t>測定方法</w:t>
            </w:r>
          </w:p>
        </w:tc>
        <w:tc>
          <w:tcPr>
            <w:tcW w:w="7796" w:type="dxa"/>
          </w:tcPr>
          <w:p w14:paraId="065FD524" w14:textId="77777777" w:rsidR="004243AF" w:rsidRPr="0099560A" w:rsidRDefault="004243AF" w:rsidP="004243AF">
            <w:pPr>
              <w:ind w:leftChars="81" w:left="171"/>
              <w:rPr>
                <w:rFonts w:ascii="ＭＳ 明朝" w:hAnsi="ＭＳ 明朝"/>
                <w:sz w:val="22"/>
              </w:rPr>
            </w:pPr>
            <w:r w:rsidRPr="0099560A">
              <w:rPr>
                <w:rFonts w:ascii="ＭＳ 明朝" w:hAnsi="ＭＳ 明朝" w:hint="eastAsia"/>
                <w:sz w:val="22"/>
              </w:rPr>
              <w:t>厚生労働省の測定方法のうち標準測定法によること。</w:t>
            </w:r>
          </w:p>
        </w:tc>
      </w:tr>
      <w:tr w:rsidR="0099560A" w:rsidRPr="0099560A" w14:paraId="0DC7E6F9" w14:textId="77777777" w:rsidTr="00A00E5E">
        <w:tc>
          <w:tcPr>
            <w:tcW w:w="1418" w:type="dxa"/>
            <w:vMerge/>
          </w:tcPr>
          <w:p w14:paraId="4F2E1274" w14:textId="77777777" w:rsidR="004243AF" w:rsidRPr="0099560A" w:rsidRDefault="004243AF" w:rsidP="00A00E5E">
            <w:pPr>
              <w:rPr>
                <w:rFonts w:ascii="ＭＳ 明朝" w:hAnsi="ＭＳ 明朝"/>
                <w:sz w:val="22"/>
              </w:rPr>
            </w:pPr>
          </w:p>
        </w:tc>
        <w:tc>
          <w:tcPr>
            <w:tcW w:w="7796" w:type="dxa"/>
          </w:tcPr>
          <w:p w14:paraId="3586C1DC" w14:textId="77777777" w:rsidR="004243AF" w:rsidRPr="0099560A" w:rsidRDefault="004243AF" w:rsidP="004243AF">
            <w:pPr>
              <w:ind w:firstLineChars="77" w:firstLine="170"/>
              <w:rPr>
                <w:rFonts w:ascii="ＭＳ 明朝" w:hAnsi="ＭＳ 明朝"/>
                <w:sz w:val="22"/>
              </w:rPr>
            </w:pPr>
            <w:r w:rsidRPr="0099560A">
              <w:rPr>
                <w:rFonts w:ascii="ＭＳ 明朝" w:hAnsi="ＭＳ 明朝" w:hint="eastAsia"/>
                <w:sz w:val="22"/>
              </w:rPr>
              <w:t>日常の使用状況を想定し、３歳児は床上６０ｃｍ、乳児は床上３０ｃｍなど、児童の呼吸する高さに合わせて空気を採取すること。</w:t>
            </w:r>
          </w:p>
        </w:tc>
      </w:tr>
      <w:tr w:rsidR="0099560A" w:rsidRPr="0099560A" w14:paraId="6555A852" w14:textId="77777777" w:rsidTr="00A00E5E">
        <w:tc>
          <w:tcPr>
            <w:tcW w:w="1418" w:type="dxa"/>
            <w:vMerge/>
          </w:tcPr>
          <w:p w14:paraId="48F48DF6" w14:textId="77777777" w:rsidR="004243AF" w:rsidRPr="0099560A" w:rsidRDefault="004243AF" w:rsidP="00A00E5E">
            <w:pPr>
              <w:rPr>
                <w:rFonts w:ascii="ＭＳ 明朝" w:hAnsi="ＭＳ 明朝"/>
                <w:sz w:val="22"/>
              </w:rPr>
            </w:pPr>
          </w:p>
        </w:tc>
        <w:tc>
          <w:tcPr>
            <w:tcW w:w="7796" w:type="dxa"/>
          </w:tcPr>
          <w:p w14:paraId="68F6F659" w14:textId="77777777" w:rsidR="004243AF" w:rsidRPr="0099560A" w:rsidRDefault="004243AF" w:rsidP="004243AF">
            <w:pPr>
              <w:ind w:firstLineChars="77" w:firstLine="170"/>
              <w:rPr>
                <w:rFonts w:ascii="ＭＳ 明朝" w:hAnsi="ＭＳ 明朝"/>
                <w:sz w:val="22"/>
              </w:rPr>
            </w:pPr>
            <w:r w:rsidRPr="0099560A">
              <w:rPr>
                <w:rFonts w:ascii="ＭＳ 明朝" w:hAnsi="ＭＳ 明朝" w:hint="eastAsia"/>
                <w:sz w:val="22"/>
              </w:rPr>
              <w:t>測定の際は換気装置を停止させること。ただし、常時（２４時間）稼動させる換気装置についてはこの限りでない。</w:t>
            </w:r>
          </w:p>
        </w:tc>
      </w:tr>
      <w:tr w:rsidR="0099560A" w:rsidRPr="0099560A" w14:paraId="6538B939" w14:textId="77777777" w:rsidTr="00A00E5E">
        <w:tc>
          <w:tcPr>
            <w:tcW w:w="1418" w:type="dxa"/>
            <w:vMerge/>
          </w:tcPr>
          <w:p w14:paraId="22273286" w14:textId="77777777" w:rsidR="004243AF" w:rsidRPr="0099560A" w:rsidRDefault="004243AF" w:rsidP="00A00E5E">
            <w:pPr>
              <w:rPr>
                <w:rFonts w:ascii="ＭＳ 明朝" w:hAnsi="ＭＳ 明朝"/>
                <w:sz w:val="22"/>
              </w:rPr>
            </w:pPr>
          </w:p>
        </w:tc>
        <w:tc>
          <w:tcPr>
            <w:tcW w:w="7796" w:type="dxa"/>
          </w:tcPr>
          <w:p w14:paraId="54CA0543" w14:textId="77777777" w:rsidR="004243AF" w:rsidRPr="0099560A" w:rsidRDefault="004243AF" w:rsidP="004243AF">
            <w:pPr>
              <w:ind w:firstLineChars="77" w:firstLine="170"/>
              <w:rPr>
                <w:rFonts w:ascii="ＭＳ 明朝" w:hAnsi="ＭＳ 明朝"/>
                <w:sz w:val="22"/>
              </w:rPr>
            </w:pPr>
            <w:r w:rsidRPr="0099560A">
              <w:rPr>
                <w:rFonts w:ascii="ＭＳ 明朝" w:hAnsi="ＭＳ 明朝" w:hint="eastAsia"/>
                <w:sz w:val="22"/>
              </w:rPr>
              <w:t>窓際、出入り口、送風口付近は避け、可能な限り部屋の中央付近で測定すること。</w:t>
            </w:r>
          </w:p>
        </w:tc>
      </w:tr>
      <w:tr w:rsidR="0099560A" w:rsidRPr="0099560A" w14:paraId="4CD7A073" w14:textId="77777777" w:rsidTr="00A00E5E">
        <w:tc>
          <w:tcPr>
            <w:tcW w:w="1418" w:type="dxa"/>
            <w:vMerge/>
          </w:tcPr>
          <w:p w14:paraId="4C26B066" w14:textId="77777777" w:rsidR="004243AF" w:rsidRPr="0099560A" w:rsidRDefault="004243AF" w:rsidP="00A00E5E">
            <w:pPr>
              <w:rPr>
                <w:rFonts w:ascii="ＭＳ 明朝" w:hAnsi="ＭＳ 明朝"/>
                <w:sz w:val="22"/>
              </w:rPr>
            </w:pPr>
          </w:p>
        </w:tc>
        <w:tc>
          <w:tcPr>
            <w:tcW w:w="7796" w:type="dxa"/>
          </w:tcPr>
          <w:p w14:paraId="034A1A17" w14:textId="77777777" w:rsidR="004243AF" w:rsidRPr="0099560A" w:rsidRDefault="004243AF" w:rsidP="004243AF">
            <w:pPr>
              <w:ind w:firstLineChars="77" w:firstLine="170"/>
              <w:rPr>
                <w:rFonts w:ascii="ＭＳ 明朝" w:hAnsi="ＭＳ 明朝"/>
                <w:sz w:val="22"/>
              </w:rPr>
            </w:pPr>
            <w:r w:rsidRPr="0099560A">
              <w:rPr>
                <w:rFonts w:ascii="ＭＳ 明朝" w:hAnsi="ＭＳ 明朝" w:hint="eastAsia"/>
                <w:sz w:val="22"/>
              </w:rPr>
              <w:t>乳児室、ほふく室、保育室、遊戯室を測定する。１００㎡以下の部屋については１か所、１００㎡を超える部屋については最低２か所測定すること。</w:t>
            </w:r>
          </w:p>
        </w:tc>
      </w:tr>
      <w:tr w:rsidR="0099560A" w:rsidRPr="0099560A" w14:paraId="644B1A60" w14:textId="77777777" w:rsidTr="00A00E5E">
        <w:tc>
          <w:tcPr>
            <w:tcW w:w="1418" w:type="dxa"/>
            <w:vMerge w:val="restart"/>
          </w:tcPr>
          <w:p w14:paraId="0733292F" w14:textId="77777777" w:rsidR="004243AF" w:rsidRPr="0099560A" w:rsidRDefault="004243AF" w:rsidP="00A00E5E">
            <w:pPr>
              <w:rPr>
                <w:rFonts w:ascii="ＭＳ 明朝" w:hAnsi="ＭＳ 明朝"/>
                <w:sz w:val="22"/>
              </w:rPr>
            </w:pPr>
            <w:r w:rsidRPr="0099560A">
              <w:rPr>
                <w:rFonts w:ascii="ＭＳ 明朝" w:hAnsi="ＭＳ 明朝" w:hint="eastAsia"/>
                <w:sz w:val="22"/>
              </w:rPr>
              <w:t>測定結果</w:t>
            </w:r>
          </w:p>
        </w:tc>
        <w:tc>
          <w:tcPr>
            <w:tcW w:w="7796" w:type="dxa"/>
          </w:tcPr>
          <w:p w14:paraId="50BFAC8A" w14:textId="77777777" w:rsidR="004243AF" w:rsidRPr="0099560A" w:rsidRDefault="004243AF" w:rsidP="004243AF">
            <w:pPr>
              <w:ind w:firstLineChars="77" w:firstLine="170"/>
              <w:rPr>
                <w:rFonts w:ascii="ＭＳ 明朝" w:hAnsi="ＭＳ 明朝"/>
                <w:sz w:val="22"/>
              </w:rPr>
            </w:pPr>
            <w:r w:rsidRPr="0099560A">
              <w:rPr>
                <w:rFonts w:ascii="ＭＳ 明朝" w:hAnsi="ＭＳ 明朝" w:hint="eastAsia"/>
                <w:sz w:val="22"/>
              </w:rPr>
              <w:t>厚生労働省が定める化学物質の室内濃度指針値以下であることを確認すること。</w:t>
            </w:r>
          </w:p>
        </w:tc>
      </w:tr>
      <w:tr w:rsidR="0099560A" w:rsidRPr="0099560A" w14:paraId="331B8417" w14:textId="77777777" w:rsidTr="00A00E5E">
        <w:tc>
          <w:tcPr>
            <w:tcW w:w="1418" w:type="dxa"/>
            <w:vMerge/>
          </w:tcPr>
          <w:p w14:paraId="303FB276" w14:textId="77777777" w:rsidR="004243AF" w:rsidRPr="0099560A" w:rsidRDefault="004243AF" w:rsidP="00A00E5E">
            <w:pPr>
              <w:rPr>
                <w:rFonts w:ascii="ＭＳ 明朝" w:hAnsi="ＭＳ 明朝"/>
                <w:sz w:val="22"/>
              </w:rPr>
            </w:pPr>
          </w:p>
        </w:tc>
        <w:tc>
          <w:tcPr>
            <w:tcW w:w="7796" w:type="dxa"/>
          </w:tcPr>
          <w:p w14:paraId="16AE2DB0" w14:textId="77777777" w:rsidR="004243AF" w:rsidRPr="0099560A" w:rsidRDefault="004243AF" w:rsidP="004243AF">
            <w:pPr>
              <w:ind w:leftChars="81" w:left="171"/>
              <w:rPr>
                <w:rFonts w:ascii="ＭＳ 明朝" w:hAnsi="ＭＳ 明朝"/>
                <w:sz w:val="22"/>
              </w:rPr>
            </w:pPr>
            <w:r w:rsidRPr="0099560A">
              <w:rPr>
                <w:rFonts w:ascii="ＭＳ 明朝" w:hAnsi="ＭＳ 明朝" w:hint="eastAsia"/>
                <w:sz w:val="22"/>
              </w:rPr>
              <w:t>指針値を超えた場合は、原因を調べ、改善のための対策を講じること。</w:t>
            </w:r>
          </w:p>
        </w:tc>
      </w:tr>
      <w:tr w:rsidR="0099560A" w:rsidRPr="0099560A" w14:paraId="27FA29BF" w14:textId="77777777" w:rsidTr="00A00E5E">
        <w:tc>
          <w:tcPr>
            <w:tcW w:w="1418" w:type="dxa"/>
            <w:vMerge/>
          </w:tcPr>
          <w:p w14:paraId="41A74750" w14:textId="77777777" w:rsidR="004243AF" w:rsidRPr="0099560A" w:rsidRDefault="004243AF" w:rsidP="00A00E5E">
            <w:pPr>
              <w:rPr>
                <w:rFonts w:ascii="ＭＳ 明朝" w:hAnsi="ＭＳ 明朝"/>
                <w:sz w:val="22"/>
              </w:rPr>
            </w:pPr>
          </w:p>
        </w:tc>
        <w:tc>
          <w:tcPr>
            <w:tcW w:w="7796" w:type="dxa"/>
          </w:tcPr>
          <w:p w14:paraId="4967A38D" w14:textId="4429F7DC" w:rsidR="004243AF" w:rsidRPr="0099560A" w:rsidRDefault="004243AF" w:rsidP="004243AF">
            <w:pPr>
              <w:ind w:leftChars="81" w:left="171"/>
              <w:rPr>
                <w:rFonts w:ascii="ＭＳ 明朝" w:hAnsi="ＭＳ 明朝"/>
                <w:sz w:val="22"/>
              </w:rPr>
            </w:pPr>
            <w:r w:rsidRPr="0099560A">
              <w:rPr>
                <w:rFonts w:ascii="ＭＳ 明朝" w:hAnsi="ＭＳ 明朝" w:hint="eastAsia"/>
                <w:sz w:val="22"/>
              </w:rPr>
              <w:t>測定結果及び対策状況については、関係者に説明</w:t>
            </w:r>
            <w:r w:rsidR="00AD798E" w:rsidRPr="0099560A">
              <w:rPr>
                <w:rFonts w:ascii="ＭＳ 明朝" w:hAnsi="ＭＳ 明朝" w:hint="eastAsia"/>
                <w:sz w:val="22"/>
              </w:rPr>
              <w:t>し、又は</w:t>
            </w:r>
            <w:r w:rsidRPr="0099560A">
              <w:rPr>
                <w:rFonts w:ascii="ＭＳ 明朝" w:hAnsi="ＭＳ 明朝" w:hint="eastAsia"/>
                <w:sz w:val="22"/>
              </w:rPr>
              <w:t>公表すること。</w:t>
            </w:r>
          </w:p>
        </w:tc>
      </w:tr>
      <w:tr w:rsidR="0099560A" w:rsidRPr="0099560A" w14:paraId="57FE3BCD" w14:textId="77777777" w:rsidTr="00A00E5E">
        <w:tc>
          <w:tcPr>
            <w:tcW w:w="1418" w:type="dxa"/>
            <w:vMerge w:val="restart"/>
          </w:tcPr>
          <w:p w14:paraId="43204FD7" w14:textId="77777777" w:rsidR="004243AF" w:rsidRPr="0099560A" w:rsidRDefault="004243AF" w:rsidP="00A00E5E">
            <w:pPr>
              <w:rPr>
                <w:rFonts w:ascii="ＭＳ 明朝" w:hAnsi="ＭＳ 明朝"/>
                <w:sz w:val="22"/>
              </w:rPr>
            </w:pPr>
            <w:r w:rsidRPr="0099560A">
              <w:rPr>
                <w:rFonts w:ascii="ＭＳ 明朝" w:hAnsi="ＭＳ 明朝" w:hint="eastAsia"/>
                <w:sz w:val="22"/>
              </w:rPr>
              <w:t>改善方法</w:t>
            </w:r>
          </w:p>
        </w:tc>
        <w:tc>
          <w:tcPr>
            <w:tcW w:w="7796" w:type="dxa"/>
          </w:tcPr>
          <w:p w14:paraId="49A3C193" w14:textId="77777777" w:rsidR="004243AF" w:rsidRPr="0099560A" w:rsidRDefault="004243AF" w:rsidP="004243AF">
            <w:pPr>
              <w:ind w:leftChars="81" w:left="171"/>
              <w:rPr>
                <w:rFonts w:ascii="ＭＳ 明朝" w:hAnsi="ＭＳ 明朝"/>
                <w:sz w:val="22"/>
              </w:rPr>
            </w:pPr>
            <w:r w:rsidRPr="0099560A">
              <w:rPr>
                <w:rFonts w:ascii="ＭＳ 明朝" w:hAnsi="ＭＳ 明朝" w:hint="eastAsia"/>
                <w:sz w:val="22"/>
              </w:rPr>
              <w:t>設置主体の責任において改善すること。</w:t>
            </w:r>
          </w:p>
          <w:p w14:paraId="2A45EF68" w14:textId="191679CF" w:rsidR="004243AF" w:rsidRPr="0099560A" w:rsidRDefault="004243AF" w:rsidP="00A00E5E">
            <w:pPr>
              <w:rPr>
                <w:rFonts w:ascii="ＭＳ 明朝" w:hAnsi="ＭＳ 明朝"/>
                <w:sz w:val="22"/>
              </w:rPr>
            </w:pPr>
            <w:r w:rsidRPr="0099560A">
              <w:rPr>
                <w:rFonts w:ascii="ＭＳ 明朝" w:hAnsi="ＭＳ 明朝" w:hint="eastAsia"/>
                <w:sz w:val="22"/>
              </w:rPr>
              <w:t>（完了・引渡し時に、工事請負業者の責任で指針値以下とするよう、あらかじめ建築工事特記仕様書に記載する等）</w:t>
            </w:r>
          </w:p>
        </w:tc>
      </w:tr>
      <w:tr w:rsidR="0099560A" w:rsidRPr="0099560A" w14:paraId="631D3E41" w14:textId="77777777" w:rsidTr="00A00E5E">
        <w:tc>
          <w:tcPr>
            <w:tcW w:w="1418" w:type="dxa"/>
            <w:vMerge/>
          </w:tcPr>
          <w:p w14:paraId="4F490B34" w14:textId="77777777" w:rsidR="004243AF" w:rsidRPr="0099560A" w:rsidRDefault="004243AF" w:rsidP="00A00E5E">
            <w:pPr>
              <w:rPr>
                <w:rFonts w:ascii="ＭＳ 明朝" w:hAnsi="ＭＳ 明朝"/>
                <w:sz w:val="22"/>
              </w:rPr>
            </w:pPr>
          </w:p>
        </w:tc>
        <w:tc>
          <w:tcPr>
            <w:tcW w:w="7796" w:type="dxa"/>
          </w:tcPr>
          <w:p w14:paraId="403F9AAA" w14:textId="0E4BA73C" w:rsidR="004243AF" w:rsidRPr="0099560A" w:rsidRDefault="004243AF" w:rsidP="004243AF">
            <w:pPr>
              <w:ind w:firstLineChars="77" w:firstLine="170"/>
              <w:rPr>
                <w:rFonts w:ascii="ＭＳ 明朝" w:hAnsi="ＭＳ 明朝"/>
                <w:sz w:val="22"/>
              </w:rPr>
            </w:pPr>
            <w:r w:rsidRPr="0099560A">
              <w:rPr>
                <w:rFonts w:ascii="ＭＳ 明朝" w:hAnsi="ＭＳ 明朝" w:hint="eastAsia"/>
                <w:sz w:val="22"/>
              </w:rPr>
              <w:t>改善方法については、</w:t>
            </w:r>
            <w:r w:rsidR="00AD798E" w:rsidRPr="0099560A">
              <w:rPr>
                <w:rFonts w:ascii="ＭＳ 明朝" w:hAnsi="ＭＳ 明朝" w:hint="eastAsia"/>
                <w:sz w:val="22"/>
              </w:rPr>
              <w:t>区</w:t>
            </w:r>
            <w:r w:rsidRPr="0099560A">
              <w:rPr>
                <w:rFonts w:ascii="ＭＳ 明朝" w:hAnsi="ＭＳ 明朝" w:hint="eastAsia"/>
                <w:sz w:val="22"/>
              </w:rPr>
              <w:t>保健所に相談するなど早急な対応を行い、再検査を実施すること。</w:t>
            </w:r>
          </w:p>
        </w:tc>
      </w:tr>
      <w:tr w:rsidR="0099560A" w:rsidRPr="0099560A" w14:paraId="204B1D65" w14:textId="77777777" w:rsidTr="00A00E5E">
        <w:tc>
          <w:tcPr>
            <w:tcW w:w="1418" w:type="dxa"/>
            <w:vMerge w:val="restart"/>
          </w:tcPr>
          <w:p w14:paraId="73EA1CED" w14:textId="77777777" w:rsidR="004243AF" w:rsidRPr="0099560A" w:rsidRDefault="004243AF" w:rsidP="00A00E5E">
            <w:pPr>
              <w:rPr>
                <w:rFonts w:ascii="ＭＳ 明朝" w:hAnsi="ＭＳ 明朝"/>
                <w:sz w:val="22"/>
              </w:rPr>
            </w:pPr>
            <w:r w:rsidRPr="0099560A">
              <w:rPr>
                <w:rFonts w:ascii="ＭＳ 明朝" w:hAnsi="ＭＳ 明朝" w:hint="eastAsia"/>
                <w:sz w:val="22"/>
              </w:rPr>
              <w:t>開設までの</w:t>
            </w:r>
          </w:p>
          <w:p w14:paraId="77649DB7" w14:textId="77777777" w:rsidR="004243AF" w:rsidRPr="0099560A" w:rsidRDefault="004243AF" w:rsidP="00A00E5E">
            <w:pPr>
              <w:rPr>
                <w:rFonts w:ascii="ＭＳ 明朝" w:hAnsi="ＭＳ 明朝"/>
                <w:sz w:val="22"/>
              </w:rPr>
            </w:pPr>
            <w:r w:rsidRPr="0099560A">
              <w:rPr>
                <w:rFonts w:ascii="ＭＳ 明朝" w:hAnsi="ＭＳ 明朝" w:hint="eastAsia"/>
                <w:sz w:val="22"/>
              </w:rPr>
              <w:t>注意</w:t>
            </w:r>
          </w:p>
        </w:tc>
        <w:tc>
          <w:tcPr>
            <w:tcW w:w="7796" w:type="dxa"/>
          </w:tcPr>
          <w:p w14:paraId="6A036BCA" w14:textId="77777777" w:rsidR="004243AF" w:rsidRPr="0099560A" w:rsidRDefault="004243AF" w:rsidP="004243AF">
            <w:pPr>
              <w:ind w:firstLineChars="77" w:firstLine="170"/>
              <w:rPr>
                <w:rFonts w:ascii="ＭＳ 明朝" w:hAnsi="ＭＳ 明朝"/>
                <w:sz w:val="22"/>
              </w:rPr>
            </w:pPr>
            <w:r w:rsidRPr="0099560A">
              <w:rPr>
                <w:rFonts w:ascii="ＭＳ 明朝" w:hAnsi="ＭＳ 明朝" w:hint="eastAsia"/>
                <w:sz w:val="22"/>
              </w:rPr>
              <w:t>化学物質の低減のため、竣工予定日から事業開始日まで、２週間以上の期間を確保すること。</w:t>
            </w:r>
          </w:p>
        </w:tc>
      </w:tr>
      <w:tr w:rsidR="004243AF" w:rsidRPr="0099560A" w14:paraId="1F3E0F24" w14:textId="77777777" w:rsidTr="00A00E5E">
        <w:tc>
          <w:tcPr>
            <w:tcW w:w="1418" w:type="dxa"/>
            <w:vMerge/>
          </w:tcPr>
          <w:p w14:paraId="7CB36C93" w14:textId="77777777" w:rsidR="004243AF" w:rsidRPr="0099560A" w:rsidRDefault="004243AF" w:rsidP="00A00E5E">
            <w:pPr>
              <w:rPr>
                <w:rFonts w:ascii="ＭＳ 明朝" w:hAnsi="ＭＳ 明朝"/>
                <w:sz w:val="22"/>
              </w:rPr>
            </w:pPr>
          </w:p>
        </w:tc>
        <w:tc>
          <w:tcPr>
            <w:tcW w:w="7796" w:type="dxa"/>
          </w:tcPr>
          <w:p w14:paraId="0A594F26" w14:textId="77777777" w:rsidR="004243AF" w:rsidRPr="0099560A" w:rsidRDefault="004243AF" w:rsidP="004243AF">
            <w:pPr>
              <w:ind w:firstLineChars="77" w:firstLine="170"/>
              <w:rPr>
                <w:rFonts w:ascii="ＭＳ 明朝" w:hAnsi="ＭＳ 明朝"/>
                <w:sz w:val="22"/>
              </w:rPr>
            </w:pPr>
            <w:r w:rsidRPr="0099560A">
              <w:rPr>
                <w:rFonts w:ascii="ＭＳ 明朝" w:hAnsi="ＭＳ 明朝" w:hint="eastAsia"/>
                <w:sz w:val="22"/>
              </w:rPr>
              <w:t>換気装置を使用するか定期的に窓開け等を行い、十分に外気を取り入れること。</w:t>
            </w:r>
          </w:p>
        </w:tc>
      </w:tr>
    </w:tbl>
    <w:p w14:paraId="2AD7A39C" w14:textId="77777777" w:rsidR="005F72D1" w:rsidRPr="0099560A" w:rsidRDefault="005F72D1">
      <w:pPr>
        <w:rPr>
          <w:rFonts w:ascii="ＭＳ 明朝" w:hAnsi="ＭＳ 明朝"/>
          <w:sz w:val="22"/>
        </w:rPr>
      </w:pPr>
    </w:p>
    <w:sectPr w:rsidR="005F72D1" w:rsidRPr="0099560A" w:rsidSect="00E43527">
      <w:pgSz w:w="11906" w:h="16838" w:code="9"/>
      <w:pgMar w:top="1418" w:right="1418" w:bottom="1134" w:left="1418" w:header="851" w:footer="284" w:gutter="0"/>
      <w:cols w:space="425"/>
      <w:docGrid w:type="linesAndChars" w:linePitch="37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25470" w14:textId="77777777" w:rsidR="004243AF" w:rsidRDefault="004243AF" w:rsidP="004243AF">
      <w:r>
        <w:separator/>
      </w:r>
    </w:p>
  </w:endnote>
  <w:endnote w:type="continuationSeparator" w:id="0">
    <w:p w14:paraId="05574660" w14:textId="77777777" w:rsidR="004243AF" w:rsidRDefault="004243AF" w:rsidP="0042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C4EBF" w14:textId="77777777" w:rsidR="004243AF" w:rsidRDefault="004243AF" w:rsidP="004243AF">
      <w:r>
        <w:separator/>
      </w:r>
    </w:p>
  </w:footnote>
  <w:footnote w:type="continuationSeparator" w:id="0">
    <w:p w14:paraId="62247676" w14:textId="77777777" w:rsidR="004243AF" w:rsidRDefault="004243AF" w:rsidP="00424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AF"/>
    <w:rsid w:val="00027A46"/>
    <w:rsid w:val="004243AF"/>
    <w:rsid w:val="005F72D1"/>
    <w:rsid w:val="0099560A"/>
    <w:rsid w:val="00AD7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581C5A"/>
  <w15:chartTrackingRefBased/>
  <w15:docId w15:val="{287681CB-BC98-430F-8B10-8B4C7DA3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3AF"/>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243AF"/>
    <w:pPr>
      <w:tabs>
        <w:tab w:val="center" w:pos="4252"/>
        <w:tab w:val="right" w:pos="8504"/>
      </w:tabs>
      <w:snapToGrid w:val="0"/>
    </w:pPr>
  </w:style>
  <w:style w:type="character" w:customStyle="1" w:styleId="a4">
    <w:name w:val="フッター (文字)"/>
    <w:basedOn w:val="a0"/>
    <w:link w:val="a3"/>
    <w:uiPriority w:val="99"/>
    <w:rsid w:val="004243AF"/>
    <w:rPr>
      <w:rFonts w:eastAsia="ＭＳ 明朝"/>
    </w:rPr>
  </w:style>
  <w:style w:type="table" w:styleId="a5">
    <w:name w:val="Table Grid"/>
    <w:basedOn w:val="a1"/>
    <w:uiPriority w:val="59"/>
    <w:rsid w:val="00424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243AF"/>
    <w:pPr>
      <w:tabs>
        <w:tab w:val="center" w:pos="4252"/>
        <w:tab w:val="right" w:pos="8504"/>
      </w:tabs>
      <w:snapToGrid w:val="0"/>
    </w:pPr>
  </w:style>
  <w:style w:type="character" w:customStyle="1" w:styleId="a7">
    <w:name w:val="ヘッダー (文字)"/>
    <w:basedOn w:val="a0"/>
    <w:link w:val="a6"/>
    <w:uiPriority w:val="99"/>
    <w:rsid w:val="004243AF"/>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安原 佑一</dc:creator>
  <cp:keywords/>
  <dc:description/>
  <cp:lastModifiedBy>髙橋 遼平</cp:lastModifiedBy>
  <cp:revision>4</cp:revision>
  <dcterms:created xsi:type="dcterms:W3CDTF">2024-12-19T04:48:00Z</dcterms:created>
  <dcterms:modified xsi:type="dcterms:W3CDTF">2025-06-18T08:21:00Z</dcterms:modified>
</cp:coreProperties>
</file>